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6B" w:rsidRDefault="00D13F6E" w:rsidP="00BE76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956201" wp14:editId="0CDDB7BB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6E" w:rsidRDefault="00BE767C" w:rsidP="006852B3">
      <w:pPr>
        <w:spacing w:after="0"/>
        <w:jc w:val="center"/>
        <w:rPr>
          <w:rFonts w:ascii="Albertus MT Lt" w:hAnsi="Albertus MT Lt"/>
          <w:b/>
          <w:i/>
          <w:color w:val="00B05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A281B">
        <w:rPr>
          <w:rFonts w:ascii="Albertus MT Lt" w:hAnsi="Albertus MT Lt"/>
          <w:b/>
          <w:i/>
          <w:color w:val="00B05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MANY THANKS TO OUR SPONSORS!</w:t>
      </w:r>
    </w:p>
    <w:p w:rsidR="00B56A56" w:rsidRPr="00B56A56" w:rsidRDefault="00B56A56" w:rsidP="006852B3">
      <w:pPr>
        <w:spacing w:after="0"/>
        <w:jc w:val="center"/>
        <w:rPr>
          <w:rFonts w:ascii="Albertus MT Lt" w:hAnsi="Albertus MT Lt"/>
          <w:b/>
          <w:i/>
          <w:color w:val="00B050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9D4B6B" w:rsidRPr="006852B3" w:rsidRDefault="00DA281B" w:rsidP="00DA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2B3">
        <w:rPr>
          <w:rFonts w:ascii="Times New Roman" w:hAnsi="Times New Roman" w:cs="Times New Roman"/>
          <w:sz w:val="28"/>
          <w:szCs w:val="28"/>
          <w:u w:val="single"/>
        </w:rPr>
        <w:t>MOVING ON (Homeownership) SPONSOR</w:t>
      </w:r>
    </w:p>
    <w:p w:rsidR="009D4B6B" w:rsidRPr="00B56A56" w:rsidRDefault="009D4B6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 w:rsidRPr="00B56A56">
        <w:rPr>
          <w:rFonts w:ascii="Times New Roman" w:hAnsi="Times New Roman" w:cs="Times New Roman"/>
          <w:b/>
          <w:color w:val="0070C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6852B3" w:rsidRPr="00B56A56">
        <w:rPr>
          <w:rFonts w:ascii="Times New Roman" w:hAnsi="Times New Roman" w:cs="Times New Roman"/>
          <w:b/>
          <w:color w:val="0070C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nternat’l</w:t>
      </w:r>
      <w:proofErr w:type="spellEnd"/>
      <w:r w:rsidR="006852B3" w:rsidRPr="00B56A56">
        <w:rPr>
          <w:rFonts w:ascii="Times New Roman" w:hAnsi="Times New Roman" w:cs="Times New Roman"/>
          <w:b/>
          <w:color w:val="0070C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Brotherhood of Electrical Workers </w:t>
      </w:r>
      <w:r w:rsidRPr="00B56A56">
        <w:rPr>
          <w:rFonts w:ascii="Times New Roman" w:hAnsi="Times New Roman" w:cs="Times New Roman"/>
          <w:b/>
          <w:color w:val="0070C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Local 98 </w:t>
      </w:r>
    </w:p>
    <w:p w:rsidR="00F94473" w:rsidRPr="00B56A56" w:rsidRDefault="00F94473" w:rsidP="00DA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B6B" w:rsidRPr="006852B3" w:rsidRDefault="00DA281B" w:rsidP="00DA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2B3">
        <w:rPr>
          <w:rFonts w:ascii="Times New Roman" w:hAnsi="Times New Roman" w:cs="Times New Roman"/>
          <w:sz w:val="28"/>
          <w:szCs w:val="28"/>
          <w:u w:val="single"/>
        </w:rPr>
        <w:t>MOVING UP (Scholarships) SPONSOR</w:t>
      </w:r>
    </w:p>
    <w:p w:rsidR="009D4B6B" w:rsidRPr="00B56A56" w:rsidRDefault="009D4B6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B05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TN Ward </w:t>
      </w:r>
    </w:p>
    <w:p w:rsidR="00F94473" w:rsidRPr="00B56A56" w:rsidRDefault="00F94473" w:rsidP="00DA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B6B" w:rsidRPr="006852B3" w:rsidRDefault="00DA281B" w:rsidP="00DA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2B3">
        <w:rPr>
          <w:rFonts w:ascii="Times New Roman" w:hAnsi="Times New Roman" w:cs="Times New Roman"/>
          <w:sz w:val="28"/>
          <w:szCs w:val="28"/>
          <w:u w:val="single"/>
        </w:rPr>
        <w:t>MOVING IN (Rental Deposit Assistance) SPONSOR</w:t>
      </w:r>
    </w:p>
    <w:p w:rsidR="00DA281B" w:rsidRPr="00B56A56" w:rsidRDefault="00DA281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Edgemere</w:t>
      </w:r>
      <w:r w:rsidR="006852B3"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Consulting</w:t>
      </w:r>
    </w:p>
    <w:p w:rsidR="009D4B6B" w:rsidRPr="00B56A56" w:rsidRDefault="006852B3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9D4B6B"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HAI</w:t>
      </w:r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</w:t>
      </w:r>
    </w:p>
    <w:p w:rsidR="006852B3" w:rsidRPr="00B56A56" w:rsidRDefault="009D4B6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6852B3"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aborers Int’l Union</w:t>
      </w:r>
      <w:r w:rsidR="00264301"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N. America Local Union </w:t>
      </w:r>
      <w:r w:rsidR="00E916CA"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</w:t>
      </w:r>
      <w:r w:rsidR="006852B3"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332</w:t>
      </w:r>
    </w:p>
    <w:p w:rsidR="009D4B6B" w:rsidRPr="00B56A56" w:rsidRDefault="009D4B6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Santander</w:t>
      </w:r>
      <w:r w:rsidR="006852B3"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Bank</w:t>
      </w:r>
    </w:p>
    <w:p w:rsidR="009D4B6B" w:rsidRPr="00B56A56" w:rsidRDefault="009D4B6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T-Mobile</w:t>
      </w:r>
    </w:p>
    <w:p w:rsidR="00DA281B" w:rsidRPr="00B56A56" w:rsidRDefault="00DA281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Witt-</w:t>
      </w:r>
      <w:proofErr w:type="spellStart"/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Hoey</w:t>
      </w:r>
      <w:proofErr w:type="spellEnd"/>
      <w:r w:rsidRPr="00B56A56">
        <w:rPr>
          <w:rFonts w:ascii="Times New Roman" w:hAnsi="Times New Roman" w:cs="Times New Roman"/>
          <w:b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Foundation </w:t>
      </w:r>
    </w:p>
    <w:p w:rsidR="00F94473" w:rsidRPr="00B56A56" w:rsidRDefault="00F94473" w:rsidP="00DA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B6B" w:rsidRPr="006852B3" w:rsidRDefault="00DA281B" w:rsidP="00DA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2B3">
        <w:rPr>
          <w:rFonts w:ascii="Times New Roman" w:hAnsi="Times New Roman" w:cs="Times New Roman"/>
          <w:sz w:val="28"/>
          <w:szCs w:val="28"/>
          <w:u w:val="single"/>
        </w:rPr>
        <w:t>TABLE</w:t>
      </w:r>
      <w:r w:rsidR="00BE4E6E" w:rsidRPr="006852B3">
        <w:rPr>
          <w:rFonts w:ascii="Times New Roman" w:hAnsi="Times New Roman" w:cs="Times New Roman"/>
          <w:sz w:val="28"/>
          <w:szCs w:val="28"/>
          <w:u w:val="single"/>
        </w:rPr>
        <w:t xml:space="preserve"> +</w:t>
      </w:r>
      <w:r w:rsidRPr="006852B3">
        <w:rPr>
          <w:rFonts w:ascii="Times New Roman" w:hAnsi="Times New Roman" w:cs="Times New Roman"/>
          <w:sz w:val="28"/>
          <w:szCs w:val="28"/>
          <w:u w:val="single"/>
        </w:rPr>
        <w:t xml:space="preserve"> SPONSORS</w:t>
      </w:r>
    </w:p>
    <w:p w:rsidR="009D4B6B" w:rsidRPr="00B56A56" w:rsidRDefault="00815450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B05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District Council</w:t>
      </w:r>
      <w:r w:rsidR="009D4B6B" w:rsidRPr="00B56A56">
        <w:rPr>
          <w:rFonts w:ascii="Times New Roman" w:hAnsi="Times New Roman" w:cs="Times New Roman"/>
          <w:b/>
          <w:color w:val="00B05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21</w:t>
      </w:r>
    </w:p>
    <w:p w:rsidR="009D4B6B" w:rsidRPr="00B56A56" w:rsidRDefault="00815450" w:rsidP="00DA28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B05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The </w:t>
      </w:r>
      <w:r w:rsidR="009D4B6B" w:rsidRPr="00B56A56">
        <w:rPr>
          <w:rFonts w:ascii="Times New Roman" w:hAnsi="Times New Roman" w:cs="Times New Roman"/>
          <w:b/>
          <w:color w:val="00B05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Michaels</w:t>
      </w:r>
      <w:r w:rsidRPr="00B56A56">
        <w:rPr>
          <w:rFonts w:ascii="Times New Roman" w:hAnsi="Times New Roman" w:cs="Times New Roman"/>
          <w:b/>
          <w:color w:val="00B05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Organization</w:t>
      </w:r>
    </w:p>
    <w:p w:rsidR="00F94473" w:rsidRPr="00B56A56" w:rsidRDefault="00F94473" w:rsidP="00DA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B6B" w:rsidRPr="006852B3" w:rsidRDefault="00DA281B" w:rsidP="00DA2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2B3">
        <w:rPr>
          <w:rFonts w:ascii="Times New Roman" w:hAnsi="Times New Roman" w:cs="Times New Roman"/>
          <w:sz w:val="28"/>
          <w:szCs w:val="28"/>
          <w:u w:val="single"/>
        </w:rPr>
        <w:t>SUPPORTERS AND IN-KIND DONORS</w:t>
      </w:r>
    </w:p>
    <w:p w:rsidR="00787B47" w:rsidRPr="00B56A56" w:rsidRDefault="00787B47" w:rsidP="00BE4E6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proofErr w:type="spellStart"/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Alterra</w:t>
      </w:r>
      <w:proofErr w:type="spellEnd"/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Group</w:t>
      </w:r>
    </w:p>
    <w:p w:rsidR="00BE4E6E" w:rsidRPr="00B56A56" w:rsidRDefault="00BE4E6E" w:rsidP="00BE4E6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Bartram’s Garden</w:t>
      </w:r>
    </w:p>
    <w:p w:rsidR="009D4B6B" w:rsidRPr="00B56A56" w:rsidRDefault="009D4B6B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Ceisler</w:t>
      </w:r>
      <w:proofErr w:type="spellEnd"/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Media </w:t>
      </w:r>
    </w:p>
    <w:p w:rsidR="00D13F6E" w:rsidRPr="00B56A56" w:rsidRDefault="00D9692F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Duverna</w:t>
      </w:r>
      <w:r w:rsidR="00D13F6E"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proofErr w:type="spellEnd"/>
      <w:r w:rsidR="00D13F6E"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</w:t>
      </w:r>
      <w:r w:rsidR="00D13F6E"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Brooks</w:t>
      </w:r>
    </w:p>
    <w:p w:rsidR="00286260" w:rsidRPr="00B56A56" w:rsidRDefault="00286260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Elmwood Park Zoo</w:t>
      </w:r>
    </w:p>
    <w:p w:rsidR="00E916CA" w:rsidRPr="00B56A56" w:rsidRDefault="00E916CA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A56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Laborers Int’l Union of N. America Local Union #57</w:t>
      </w:r>
    </w:p>
    <w:p w:rsidR="00B56A56" w:rsidRPr="00B56A56" w:rsidRDefault="00B56A56" w:rsidP="00DA28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73B5" w:rsidRPr="000F5511" w:rsidRDefault="00E273B5" w:rsidP="00E273B5">
      <w:pPr>
        <w:spacing w:after="0" w:line="240" w:lineRule="auto"/>
        <w:rPr>
          <w:rFonts w:ascii="Arial" w:hAnsi="Arial" w:cs="Arial"/>
          <w:b/>
          <w:i/>
          <w:color w:val="595959" w:themeColor="text1" w:themeTint="A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511">
        <w:rPr>
          <w:rFonts w:ascii="Arial" w:hAnsi="Arial" w:cs="Arial"/>
          <w:b/>
          <w:i/>
          <w:color w:val="595959" w:themeColor="text1" w:themeTint="A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Featured </w:t>
      </w:r>
      <w:r w:rsidR="005F2901" w:rsidRPr="000F5511">
        <w:rPr>
          <w:rFonts w:ascii="Arial" w:hAnsi="Arial" w:cs="Arial"/>
          <w:b/>
          <w:i/>
          <w:color w:val="595959" w:themeColor="text1" w:themeTint="A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Guests &amp; </w:t>
      </w:r>
      <w:r w:rsidRPr="000F5511">
        <w:rPr>
          <w:rFonts w:ascii="Arial" w:hAnsi="Arial" w:cs="Arial"/>
          <w:b/>
          <w:i/>
          <w:color w:val="595959" w:themeColor="text1" w:themeTint="A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Speakers</w:t>
      </w:r>
      <w:r w:rsidR="005F2901" w:rsidRPr="000F5511">
        <w:rPr>
          <w:rFonts w:ascii="Arial" w:hAnsi="Arial" w:cs="Arial"/>
          <w:b/>
          <w:i/>
          <w:color w:val="595959" w:themeColor="text1" w:themeTint="A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Include</w:t>
      </w:r>
      <w:r w:rsidRPr="000F5511">
        <w:rPr>
          <w:rFonts w:ascii="Arial" w:hAnsi="Arial" w:cs="Arial"/>
          <w:b/>
          <w:i/>
          <w:color w:val="595959" w:themeColor="text1" w:themeTint="A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319F2" w:rsidRDefault="003319F2" w:rsidP="00E273B5">
      <w:pPr>
        <w:pStyle w:val="PlainText"/>
        <w:rPr>
          <w:rFonts w:ascii="Arial" w:hAnsi="Arial" w:cs="Arial"/>
        </w:rPr>
      </w:pPr>
    </w:p>
    <w:p w:rsidR="0032420F" w:rsidRPr="00DD6C37" w:rsidRDefault="0032420F" w:rsidP="00974434">
      <w:pPr>
        <w:pStyle w:val="PlainText"/>
        <w:jc w:val="center"/>
        <w:rPr>
          <w:rFonts w:ascii="Arial" w:hAnsi="Arial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37">
        <w:rPr>
          <w:rFonts w:ascii="Arial" w:hAnsi="Arial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MICHAEL HALL </w:t>
      </w:r>
    </w:p>
    <w:p w:rsidR="0032420F" w:rsidRPr="0005270F" w:rsidRDefault="0032420F" w:rsidP="002729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5270F">
        <w:rPr>
          <w:rFonts w:ascii="Arial" w:eastAsia="Times New Roman" w:hAnsi="Arial" w:cs="Arial"/>
          <w:sz w:val="20"/>
          <w:szCs w:val="20"/>
        </w:rPr>
        <w:t xml:space="preserve">Michael was raised </w:t>
      </w:r>
      <w:r w:rsidR="00974434">
        <w:rPr>
          <w:rFonts w:ascii="Arial" w:eastAsia="Times New Roman" w:hAnsi="Arial" w:cs="Arial"/>
          <w:sz w:val="20"/>
          <w:szCs w:val="20"/>
        </w:rPr>
        <w:t xml:space="preserve">in public housing in Philadelphia </w:t>
      </w:r>
      <w:r w:rsidR="006852B3" w:rsidRPr="0005270F">
        <w:rPr>
          <w:rFonts w:ascii="Arial" w:eastAsia="Times New Roman" w:hAnsi="Arial" w:cs="Arial"/>
          <w:sz w:val="20"/>
          <w:szCs w:val="20"/>
        </w:rPr>
        <w:t>by his mother and grandmother, with his little sister. H</w:t>
      </w:r>
      <w:r w:rsidR="00571C46" w:rsidRPr="0005270F">
        <w:rPr>
          <w:rFonts w:ascii="Arial" w:eastAsia="Times New Roman" w:hAnsi="Arial" w:cs="Arial"/>
          <w:sz w:val="20"/>
          <w:szCs w:val="20"/>
        </w:rPr>
        <w:t xml:space="preserve">e became aware of </w:t>
      </w:r>
      <w:r w:rsidR="006852B3" w:rsidRPr="0005270F">
        <w:rPr>
          <w:rFonts w:ascii="Arial" w:eastAsia="Times New Roman" w:hAnsi="Arial" w:cs="Arial"/>
          <w:sz w:val="20"/>
          <w:szCs w:val="20"/>
        </w:rPr>
        <w:t>family</w:t>
      </w:r>
      <w:r w:rsidR="00571C46" w:rsidRPr="0005270F">
        <w:rPr>
          <w:rFonts w:ascii="Arial" w:eastAsia="Times New Roman" w:hAnsi="Arial" w:cs="Arial"/>
          <w:sz w:val="20"/>
          <w:szCs w:val="20"/>
        </w:rPr>
        <w:t xml:space="preserve"> financial strains </w:t>
      </w:r>
      <w:r w:rsidR="006852B3" w:rsidRPr="0005270F">
        <w:rPr>
          <w:rFonts w:ascii="Arial" w:eastAsia="Times New Roman" w:hAnsi="Arial" w:cs="Arial"/>
          <w:sz w:val="20"/>
          <w:szCs w:val="20"/>
        </w:rPr>
        <w:t xml:space="preserve">after his grandmother passed </w:t>
      </w:r>
      <w:r w:rsidR="00D36950" w:rsidRPr="0005270F">
        <w:rPr>
          <w:rFonts w:ascii="Arial" w:eastAsia="Times New Roman" w:hAnsi="Arial" w:cs="Arial"/>
          <w:sz w:val="20"/>
          <w:szCs w:val="20"/>
        </w:rPr>
        <w:t xml:space="preserve">away </w:t>
      </w:r>
      <w:r w:rsidR="006852B3" w:rsidRPr="0005270F">
        <w:rPr>
          <w:rFonts w:ascii="Arial" w:eastAsia="Times New Roman" w:hAnsi="Arial" w:cs="Arial"/>
          <w:sz w:val="20"/>
          <w:szCs w:val="20"/>
        </w:rPr>
        <w:t>and resolved to secure</w:t>
      </w:r>
      <w:r w:rsidR="00571C46" w:rsidRPr="0005270F">
        <w:rPr>
          <w:rFonts w:ascii="Arial" w:eastAsia="Times New Roman" w:hAnsi="Arial" w:cs="Arial"/>
          <w:sz w:val="20"/>
          <w:szCs w:val="20"/>
        </w:rPr>
        <w:t xml:space="preserve"> </w:t>
      </w:r>
      <w:r w:rsidR="00D36950" w:rsidRPr="0005270F">
        <w:rPr>
          <w:rFonts w:ascii="Arial" w:eastAsia="Times New Roman" w:hAnsi="Arial" w:cs="Arial"/>
          <w:sz w:val="20"/>
          <w:szCs w:val="20"/>
        </w:rPr>
        <w:t xml:space="preserve">financial stability </w:t>
      </w:r>
      <w:r w:rsidR="00974434">
        <w:rPr>
          <w:rFonts w:ascii="Arial" w:eastAsia="Times New Roman" w:hAnsi="Arial" w:cs="Arial"/>
          <w:sz w:val="20"/>
          <w:szCs w:val="20"/>
        </w:rPr>
        <w:t xml:space="preserve">for himself and his family </w:t>
      </w:r>
      <w:r w:rsidR="00D36950" w:rsidRPr="0005270F">
        <w:rPr>
          <w:rFonts w:ascii="Arial" w:eastAsia="Times New Roman" w:hAnsi="Arial" w:cs="Arial"/>
          <w:sz w:val="20"/>
          <w:szCs w:val="20"/>
        </w:rPr>
        <w:t xml:space="preserve">through his studies. With help from the PhillySEEDS scholarship fund, he graduated with </w:t>
      </w:r>
      <w:proofErr w:type="gramStart"/>
      <w:r w:rsidR="00D36950" w:rsidRPr="0005270F">
        <w:rPr>
          <w:rFonts w:ascii="Arial" w:eastAsia="Times New Roman" w:hAnsi="Arial" w:cs="Arial"/>
          <w:sz w:val="20"/>
          <w:szCs w:val="20"/>
        </w:rPr>
        <w:t>a biology</w:t>
      </w:r>
      <w:proofErr w:type="gramEnd"/>
      <w:r w:rsidR="00D36950" w:rsidRPr="0005270F">
        <w:rPr>
          <w:rFonts w:ascii="Arial" w:eastAsia="Times New Roman" w:hAnsi="Arial" w:cs="Arial"/>
          <w:sz w:val="20"/>
          <w:szCs w:val="20"/>
        </w:rPr>
        <w:t xml:space="preserve"> major from Lincoln University</w:t>
      </w:r>
      <w:r w:rsidR="00974434">
        <w:rPr>
          <w:rFonts w:ascii="Arial" w:eastAsia="Times New Roman" w:hAnsi="Arial" w:cs="Arial"/>
          <w:sz w:val="20"/>
          <w:szCs w:val="20"/>
        </w:rPr>
        <w:t xml:space="preserve">, </w:t>
      </w:r>
      <w:r w:rsidR="00571C46" w:rsidRPr="0005270F">
        <w:rPr>
          <w:rFonts w:ascii="Arial" w:eastAsia="Times New Roman" w:hAnsi="Arial" w:cs="Arial"/>
          <w:sz w:val="20"/>
          <w:szCs w:val="20"/>
        </w:rPr>
        <w:t>is working in the medical field</w:t>
      </w:r>
      <w:r w:rsidR="00974434">
        <w:rPr>
          <w:rFonts w:ascii="Arial" w:eastAsia="Times New Roman" w:hAnsi="Arial" w:cs="Arial"/>
          <w:sz w:val="20"/>
          <w:szCs w:val="20"/>
        </w:rPr>
        <w:t>,</w:t>
      </w:r>
      <w:r w:rsidR="00571C46" w:rsidRPr="0005270F">
        <w:rPr>
          <w:rFonts w:ascii="Arial" w:eastAsia="Times New Roman" w:hAnsi="Arial" w:cs="Arial"/>
          <w:sz w:val="20"/>
          <w:szCs w:val="20"/>
        </w:rPr>
        <w:t xml:space="preserve"> </w:t>
      </w:r>
      <w:r w:rsidR="00974434">
        <w:rPr>
          <w:rFonts w:ascii="Arial" w:eastAsia="Times New Roman" w:hAnsi="Arial" w:cs="Arial"/>
          <w:sz w:val="20"/>
          <w:szCs w:val="20"/>
        </w:rPr>
        <w:t>and</w:t>
      </w:r>
      <w:r w:rsidR="00571C46" w:rsidRPr="0005270F">
        <w:rPr>
          <w:rFonts w:ascii="Arial" w:eastAsia="Times New Roman" w:hAnsi="Arial" w:cs="Arial"/>
          <w:sz w:val="20"/>
          <w:szCs w:val="20"/>
        </w:rPr>
        <w:t xml:space="preserve"> studying for the Medical College Admissions Test</w:t>
      </w:r>
      <w:r w:rsidR="00D36950" w:rsidRPr="0005270F">
        <w:rPr>
          <w:rFonts w:ascii="Arial" w:eastAsia="Times New Roman" w:hAnsi="Arial" w:cs="Arial"/>
          <w:sz w:val="20"/>
          <w:szCs w:val="20"/>
        </w:rPr>
        <w:t>, with the goal of becoming a physician.</w:t>
      </w:r>
    </w:p>
    <w:p w:rsidR="00891760" w:rsidRDefault="00891760" w:rsidP="002729A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D6C37" w:rsidRPr="0032420F" w:rsidRDefault="00974434" w:rsidP="00974434">
      <w:pPr>
        <w:pStyle w:val="PlainText"/>
        <w:jc w:val="center"/>
        <w:rPr>
          <w:rFonts w:ascii="Arial" w:hAnsi="Arial" w:cs="Arial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MARNET STONE</w:t>
      </w:r>
      <w:r w:rsidR="00DD6C37" w:rsidRPr="0032420F">
        <w:rPr>
          <w:rFonts w:ascii="Arial" w:hAnsi="Arial" w:cs="Arial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F3BB6" w:rsidRPr="0005270F" w:rsidRDefault="00DD6C37" w:rsidP="002729A9">
      <w:pPr>
        <w:pStyle w:val="PlainText"/>
        <w:jc w:val="center"/>
        <w:rPr>
          <w:rFonts w:ascii="Arial" w:hAnsi="Arial" w:cs="Arial"/>
          <w:sz w:val="20"/>
          <w:szCs w:val="20"/>
        </w:rPr>
      </w:pPr>
      <w:proofErr w:type="spellStart"/>
      <w:r w:rsidRPr="0005270F">
        <w:rPr>
          <w:rFonts w:ascii="Arial" w:hAnsi="Arial" w:cs="Arial"/>
          <w:sz w:val="20"/>
          <w:szCs w:val="20"/>
        </w:rPr>
        <w:t>Marnet</w:t>
      </w:r>
      <w:proofErr w:type="spellEnd"/>
      <w:r w:rsidRPr="0005270F">
        <w:rPr>
          <w:rFonts w:ascii="Arial" w:hAnsi="Arial" w:cs="Arial"/>
          <w:sz w:val="20"/>
          <w:szCs w:val="20"/>
        </w:rPr>
        <w:t xml:space="preserve"> comes from a public housing-assisted family of nine, including six siblings who look up to her</w:t>
      </w:r>
      <w:r w:rsidRPr="0005270F">
        <w:rPr>
          <w:rFonts w:ascii="Arial" w:hAnsi="Arial" w:cs="Arial"/>
          <w:bCs/>
          <w:sz w:val="20"/>
          <w:szCs w:val="20"/>
        </w:rPr>
        <w:t xml:space="preserve"> as a role model, due to her educational, professional and homeownership accomplishments. </w:t>
      </w:r>
      <w:proofErr w:type="spellStart"/>
      <w:r w:rsidRPr="0005270F">
        <w:rPr>
          <w:rFonts w:ascii="Arial" w:hAnsi="Arial" w:cs="Arial"/>
          <w:bCs/>
          <w:sz w:val="20"/>
          <w:szCs w:val="20"/>
        </w:rPr>
        <w:t>Marnet</w:t>
      </w:r>
      <w:proofErr w:type="spellEnd"/>
      <w:r w:rsidRPr="0005270F">
        <w:rPr>
          <w:rFonts w:ascii="Arial" w:hAnsi="Arial" w:cs="Arial"/>
          <w:bCs/>
          <w:sz w:val="20"/>
          <w:szCs w:val="20"/>
        </w:rPr>
        <w:t xml:space="preserve"> </w:t>
      </w:r>
      <w:r w:rsidRPr="0005270F">
        <w:rPr>
          <w:rFonts w:ascii="Arial" w:hAnsi="Arial" w:cs="Arial"/>
          <w:sz w:val="20"/>
          <w:szCs w:val="20"/>
        </w:rPr>
        <w:t>earned a Bachelor’s of Science and a Masters in Human Services at Lincoln University, has worked for the Juvenile Justice Center and the Defenders Association of Philadelphia</w:t>
      </w:r>
      <w:r w:rsidR="00891760" w:rsidRPr="0005270F">
        <w:rPr>
          <w:rFonts w:ascii="Arial" w:hAnsi="Arial" w:cs="Arial"/>
          <w:sz w:val="20"/>
          <w:szCs w:val="20"/>
        </w:rPr>
        <w:t>,</w:t>
      </w:r>
      <w:r w:rsidRPr="0005270F">
        <w:rPr>
          <w:rFonts w:ascii="Arial" w:hAnsi="Arial" w:cs="Arial"/>
          <w:sz w:val="20"/>
          <w:szCs w:val="20"/>
        </w:rPr>
        <w:t xml:space="preserve"> and in November of 2017, she </w:t>
      </w:r>
      <w:r w:rsidR="00891760" w:rsidRPr="0005270F">
        <w:rPr>
          <w:rFonts w:ascii="Arial" w:hAnsi="Arial" w:cs="Arial"/>
          <w:sz w:val="20"/>
          <w:szCs w:val="20"/>
        </w:rPr>
        <w:t>purchased her own home</w:t>
      </w:r>
      <w:r w:rsidRPr="0005270F">
        <w:rPr>
          <w:rFonts w:ascii="Arial" w:hAnsi="Arial" w:cs="Arial"/>
          <w:sz w:val="20"/>
          <w:szCs w:val="20"/>
        </w:rPr>
        <w:t xml:space="preserve"> with </w:t>
      </w:r>
      <w:r w:rsidRPr="0005270F">
        <w:rPr>
          <w:rFonts w:ascii="Arial" w:hAnsi="Arial" w:cs="Arial"/>
          <w:bCs/>
          <w:sz w:val="20"/>
          <w:szCs w:val="20"/>
        </w:rPr>
        <w:t>h</w:t>
      </w:r>
      <w:r w:rsidRPr="0005270F">
        <w:rPr>
          <w:rFonts w:ascii="Arial" w:hAnsi="Arial" w:cs="Arial"/>
          <w:sz w:val="20"/>
          <w:szCs w:val="20"/>
        </w:rPr>
        <w:t xml:space="preserve">elp from the PhillySEEDS matching down payment and closing cost program fund. Today </w:t>
      </w:r>
      <w:proofErr w:type="spellStart"/>
      <w:r w:rsidRPr="0005270F">
        <w:rPr>
          <w:rFonts w:ascii="Arial" w:hAnsi="Arial" w:cs="Arial"/>
          <w:sz w:val="20"/>
          <w:szCs w:val="20"/>
        </w:rPr>
        <w:t>Marnet</w:t>
      </w:r>
      <w:proofErr w:type="spellEnd"/>
      <w:r w:rsidRPr="0005270F">
        <w:rPr>
          <w:rFonts w:ascii="Arial" w:hAnsi="Arial" w:cs="Arial"/>
          <w:sz w:val="20"/>
          <w:szCs w:val="20"/>
        </w:rPr>
        <w:t xml:space="preserve"> is paying it forward by </w:t>
      </w:r>
      <w:r w:rsidRPr="0005270F">
        <w:rPr>
          <w:rFonts w:ascii="Arial" w:hAnsi="Arial" w:cs="Arial"/>
          <w:bCs/>
          <w:sz w:val="20"/>
          <w:szCs w:val="20"/>
        </w:rPr>
        <w:t>being</w:t>
      </w:r>
      <w:r w:rsidRPr="0005270F">
        <w:rPr>
          <w:rFonts w:ascii="Arial" w:hAnsi="Arial" w:cs="Arial"/>
          <w:sz w:val="20"/>
          <w:szCs w:val="20"/>
        </w:rPr>
        <w:t xml:space="preserve"> a proud and award-winning FSS Financial Counselor </w:t>
      </w:r>
      <w:r w:rsidRPr="0005270F">
        <w:rPr>
          <w:rFonts w:ascii="Arial" w:hAnsi="Arial" w:cs="Arial"/>
          <w:bCs/>
          <w:sz w:val="20"/>
          <w:szCs w:val="20"/>
        </w:rPr>
        <w:t xml:space="preserve">at Clarifi, </w:t>
      </w:r>
      <w:r w:rsidRPr="0005270F">
        <w:rPr>
          <w:rFonts w:ascii="Arial" w:hAnsi="Arial" w:cs="Arial"/>
          <w:sz w:val="20"/>
          <w:szCs w:val="20"/>
        </w:rPr>
        <w:t>dedicated to the mission of empowering others.</w:t>
      </w:r>
    </w:p>
    <w:p w:rsidR="007F3BB6" w:rsidRDefault="007F3BB6" w:rsidP="00891760">
      <w:pPr>
        <w:pStyle w:val="PlainText"/>
        <w:jc w:val="both"/>
        <w:rPr>
          <w:rFonts w:ascii="Arial" w:hAnsi="Arial" w:cs="Arial"/>
        </w:rPr>
      </w:pPr>
    </w:p>
    <w:p w:rsidR="00DD6C37" w:rsidRPr="00974434" w:rsidRDefault="007F3BB6" w:rsidP="00974434">
      <w:pPr>
        <w:pStyle w:val="PlainText"/>
        <w:jc w:val="center"/>
        <w:rPr>
          <w:rFonts w:ascii="Arial" w:hAnsi="Arial" w:cs="Arial"/>
          <w:b/>
          <w:color w:val="FF0000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974434">
        <w:rPr>
          <w:rFonts w:ascii="Arial" w:hAnsi="Arial" w:cs="Arial"/>
          <w:b/>
          <w:color w:val="FF0000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BRENT CELEK</w:t>
      </w:r>
      <w:r w:rsidR="00DD6C37" w:rsidRPr="00974434">
        <w:rPr>
          <w:rFonts w:ascii="Arial" w:hAnsi="Arial" w:cs="Arial"/>
          <w:b/>
          <w:color w:val="FF0000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00E77" w:rsidRPr="008A1272" w:rsidRDefault="00003790" w:rsidP="002729A9">
      <w:pPr>
        <w:pStyle w:val="PlainText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Former Philadelphia Eagles tight end and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Superbowl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LII Champion, </w:t>
      </w:r>
      <w:r w:rsidRPr="00003790">
        <w:rPr>
          <w:rFonts w:ascii="Arial" w:hAnsi="Arial" w:cs="Arial"/>
          <w:bCs/>
          <w:color w:val="000000"/>
          <w:sz w:val="20"/>
          <w:szCs w:val="20"/>
        </w:rPr>
        <w:t>in addition to his football accomplishments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during his 11 year tenure with the Eagles, </w:t>
      </w:r>
      <w:r w:rsidRPr="00003790">
        <w:rPr>
          <w:rFonts w:ascii="Arial" w:hAnsi="Arial" w:cs="Arial"/>
          <w:bCs/>
          <w:color w:val="000000"/>
          <w:sz w:val="20"/>
          <w:szCs w:val="20"/>
        </w:rPr>
        <w:t xml:space="preserve">Brent Celek </w:t>
      </w:r>
      <w:r w:rsidRPr="00003790">
        <w:rPr>
          <w:rFonts w:ascii="Arial" w:hAnsi="Arial" w:cs="Arial"/>
          <w:color w:val="000000"/>
          <w:sz w:val="20"/>
          <w:szCs w:val="20"/>
        </w:rPr>
        <w:t>is the founder of the Take Flight Foundation and very supportive of non-profits, especially ones associated with education, in and around the Philadelphia area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00E77" w:rsidRDefault="00F00E77" w:rsidP="00891760">
      <w:pPr>
        <w:pStyle w:val="PlainText"/>
        <w:jc w:val="both"/>
        <w:rPr>
          <w:rFonts w:ascii="Arial" w:hAnsi="Arial" w:cs="Arial"/>
        </w:rPr>
      </w:pPr>
    </w:p>
    <w:p w:rsidR="0005270F" w:rsidRDefault="0005270F" w:rsidP="008A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724150" cy="199149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44" cy="199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05270F" w:rsidRDefault="0005270F" w:rsidP="00052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74434" w:rsidRDefault="0005270F" w:rsidP="00974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05270F"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 w:rsidRPr="0005270F">
        <w:rPr>
          <w:rFonts w:ascii="Arial" w:hAnsi="Arial" w:cs="Arial"/>
          <w:color w:val="000000"/>
          <w:sz w:val="20"/>
          <w:szCs w:val="20"/>
        </w:rPr>
        <w:t>,</w:t>
      </w:r>
      <w:r w:rsidRPr="0005270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74434">
        <w:rPr>
          <w:rFonts w:ascii="Arial" w:hAnsi="Arial" w:cs="Arial"/>
          <w:b/>
          <w:bCs/>
          <w:color w:val="5F497A" w:themeColor="accent4" w:themeShade="BF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NOAH!</w:t>
      </w:r>
    </w:p>
    <w:p w:rsidR="0005270F" w:rsidRPr="0005270F" w:rsidRDefault="0005270F" w:rsidP="00974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05270F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05270F">
        <w:rPr>
          <w:rFonts w:ascii="Arial" w:hAnsi="Arial" w:cs="Arial"/>
          <w:color w:val="000000"/>
          <w:sz w:val="20"/>
          <w:szCs w:val="20"/>
        </w:rPr>
        <w:t xml:space="preserve"> official Philadelph</w:t>
      </w:r>
      <w:r w:rsidR="00974434">
        <w:rPr>
          <w:rFonts w:ascii="Arial" w:hAnsi="Arial" w:cs="Arial"/>
          <w:color w:val="000000"/>
          <w:sz w:val="20"/>
          <w:szCs w:val="20"/>
        </w:rPr>
        <w:t xml:space="preserve">ia Eagles official live mascot is here to be photographed with you </w:t>
      </w:r>
      <w:r w:rsidRPr="0005270F">
        <w:rPr>
          <w:rFonts w:ascii="Arial" w:hAnsi="Arial" w:cs="Arial"/>
          <w:color w:val="000000"/>
          <w:sz w:val="20"/>
          <w:szCs w:val="20"/>
        </w:rPr>
        <w:t>-- and PhillySEEDS thanks the Elmwood Park Zoo for making his participation possible!</w:t>
      </w:r>
    </w:p>
    <w:p w:rsidR="0005270F" w:rsidRPr="0005270F" w:rsidRDefault="0005270F" w:rsidP="00052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273B5" w:rsidRPr="0005270F" w:rsidRDefault="0005270F" w:rsidP="008A127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noProof/>
          <w:color w:val="000000"/>
        </w:rPr>
        <w:drawing>
          <wp:inline distT="0" distB="0" distL="0" distR="0" wp14:anchorId="072F529A" wp14:editId="3D809505">
            <wp:extent cx="2295525" cy="13351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3B5" w:rsidRPr="0005270F" w:rsidSect="00DA28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6B"/>
    <w:rsid w:val="00003790"/>
    <w:rsid w:val="0005270F"/>
    <w:rsid w:val="00071F8B"/>
    <w:rsid w:val="000F5511"/>
    <w:rsid w:val="00264301"/>
    <w:rsid w:val="002729A9"/>
    <w:rsid w:val="00286260"/>
    <w:rsid w:val="0032420F"/>
    <w:rsid w:val="003319F2"/>
    <w:rsid w:val="003A6958"/>
    <w:rsid w:val="00445DD8"/>
    <w:rsid w:val="004F7221"/>
    <w:rsid w:val="00571C46"/>
    <w:rsid w:val="005E661C"/>
    <w:rsid w:val="005F2901"/>
    <w:rsid w:val="006852B3"/>
    <w:rsid w:val="006E0ED9"/>
    <w:rsid w:val="00787B47"/>
    <w:rsid w:val="00790950"/>
    <w:rsid w:val="007F3BB6"/>
    <w:rsid w:val="00815450"/>
    <w:rsid w:val="00891760"/>
    <w:rsid w:val="008A1272"/>
    <w:rsid w:val="00974434"/>
    <w:rsid w:val="009814D8"/>
    <w:rsid w:val="009D4B6B"/>
    <w:rsid w:val="00AC6C81"/>
    <w:rsid w:val="00B56A56"/>
    <w:rsid w:val="00BE4E6E"/>
    <w:rsid w:val="00BE767C"/>
    <w:rsid w:val="00C67B53"/>
    <w:rsid w:val="00D13F6E"/>
    <w:rsid w:val="00D36950"/>
    <w:rsid w:val="00D754CC"/>
    <w:rsid w:val="00D9692F"/>
    <w:rsid w:val="00DA281B"/>
    <w:rsid w:val="00DD6C37"/>
    <w:rsid w:val="00E273B5"/>
    <w:rsid w:val="00E63682"/>
    <w:rsid w:val="00E916CA"/>
    <w:rsid w:val="00F00E77"/>
    <w:rsid w:val="00F71B43"/>
    <w:rsid w:val="00F910E8"/>
    <w:rsid w:val="00F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273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273B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27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1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273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273B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527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1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Bowman</dc:creator>
  <cp:lastModifiedBy>Marco Ferreira</cp:lastModifiedBy>
  <cp:revision>2</cp:revision>
  <cp:lastPrinted>2019-06-07T13:29:00Z</cp:lastPrinted>
  <dcterms:created xsi:type="dcterms:W3CDTF">2020-02-15T13:21:00Z</dcterms:created>
  <dcterms:modified xsi:type="dcterms:W3CDTF">2020-02-15T13:21:00Z</dcterms:modified>
</cp:coreProperties>
</file>